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22"/>
        </w:tabs>
        <w:outlineLvl w:val="1"/>
        <w:rPr>
          <w:rFonts w:ascii="Times New Roman" w:hAnsi="Times New Roman" w:eastAsia="黑体" w:cs="Times New Roman"/>
          <w:b/>
          <w:bCs/>
          <w:kern w:val="0"/>
          <w:sz w:val="28"/>
          <w:szCs w:val="28"/>
          <w:lang w:bidi="ar"/>
        </w:rPr>
      </w:pPr>
      <w:r>
        <w:rPr>
          <w:rFonts w:ascii="Times New Roman" w:hAnsi="Times New Roman" w:eastAsia="黑体" w:cs="Times New Roman"/>
          <w:b/>
          <w:bCs/>
          <w:kern w:val="0"/>
          <w:sz w:val="28"/>
          <w:szCs w:val="28"/>
          <w:lang w:bidi="ar"/>
        </w:rPr>
        <w:t>《展位使用管理及违规处理办法》</w:t>
      </w:r>
    </w:p>
    <w:p>
      <w:pPr>
        <w:tabs>
          <w:tab w:val="left" w:pos="1522"/>
        </w:tabs>
        <w:outlineLvl w:val="1"/>
        <w:rPr>
          <w:rFonts w:ascii="Times New Roman" w:hAnsi="Times New Roman" w:eastAsia="黑体" w:cs="Times New Roman"/>
          <w:b/>
          <w:i/>
          <w:iCs/>
          <w:kern w:val="0"/>
          <w:sz w:val="28"/>
        </w:rPr>
      </w:pPr>
      <w:bookmarkStart w:id="0" w:name="_Toc19083"/>
      <w:r>
        <w:rPr>
          <w:rFonts w:ascii="Times New Roman" w:hAnsi="Times New Roman" w:eastAsia="黑体" w:cs="Times New Roman"/>
          <w:b/>
          <w:kern w:val="0"/>
          <w:sz w:val="28"/>
        </w:rPr>
        <w:t xml:space="preserve">Annex </w:t>
      </w:r>
      <w:r>
        <w:rPr>
          <w:rFonts w:ascii="Times New Roman" w:hAnsi="Times New Roman" w:eastAsia="黑体" w:cs="Times New Roman"/>
          <w:b/>
          <w:i/>
          <w:iCs/>
          <w:kern w:val="0"/>
          <w:sz w:val="28"/>
        </w:rPr>
        <w:t>Measures for Booth Management and Violation Handling</w:t>
      </w:r>
      <w:bookmarkEnd w:id="0"/>
    </w:p>
    <w:p>
      <w:pPr>
        <w:pStyle w:val="2"/>
        <w:ind w:firstLine="0" w:firstLineChars="0"/>
        <w:rPr>
          <w:rFonts w:ascii="Times New Roman" w:hAnsi="Times New Roman" w:eastAsia="黑体" w:cs="Times New Roman"/>
        </w:rPr>
      </w:pPr>
    </w:p>
    <w:p>
      <w:pPr>
        <w:pStyle w:val="2"/>
        <w:tabs>
          <w:tab w:val="left" w:pos="630"/>
        </w:tabs>
        <w:ind w:firstLine="560"/>
        <w:rPr>
          <w:rFonts w:ascii="Times New Roman" w:hAnsi="Times New Roman" w:eastAsia="黑体" w:cs="Times New Roman"/>
          <w:sz w:val="28"/>
          <w:szCs w:val="28"/>
        </w:rPr>
      </w:pPr>
      <w:r>
        <w:rPr>
          <w:rFonts w:ascii="Times New Roman" w:hAnsi="Times New Roman" w:eastAsia="黑体" w:cs="Times New Roman"/>
          <w:sz w:val="28"/>
          <w:szCs w:val="28"/>
        </w:rPr>
        <w:t>为加强中国国际消费品博览会（以下称消博会）展位使用管理，打击违规转让或转租（卖）展位以及在展馆内无正式参展证明或游动式销售涉嫌三无、假冒伪劣商品的行为，规范展览秩序，特制定本办法。</w:t>
      </w:r>
    </w:p>
    <w:p>
      <w:pPr>
        <w:pStyle w:val="2"/>
        <w:tabs>
          <w:tab w:val="left" w:pos="630"/>
        </w:tabs>
        <w:ind w:firstLine="560"/>
        <w:rPr>
          <w:rFonts w:ascii="Times New Roman" w:hAnsi="Times New Roman" w:eastAsia="黑体" w:cs="Times New Roman"/>
          <w:sz w:val="28"/>
        </w:rPr>
      </w:pPr>
      <w:r>
        <w:rPr>
          <w:rFonts w:ascii="Times New Roman" w:hAnsi="Times New Roman" w:eastAsia="黑体" w:cs="Times New Roman"/>
          <w:sz w:val="28"/>
        </w:rPr>
        <w:t>These measures are formulated to strengthen the management of booths at the China International Consumer Products Expo (hereinafter referred to as Hainan Expo), crack down on illegal transfer or re-lease (sale) of booths, as well as acts of selling fake and shoddy commodities and those without production date, quality certification or manufacturer in the exhibition hall without a formal certificate of participation or in a mobile way, and maintain order in the exhibition hall.</w:t>
      </w:r>
    </w:p>
    <w:p>
      <w:pPr>
        <w:ind w:firstLine="560" w:firstLineChars="200"/>
        <w:rPr>
          <w:rFonts w:ascii="Times New Roman" w:hAnsi="Times New Roman" w:eastAsia="黑体" w:cs="Times New Roman"/>
          <w:sz w:val="28"/>
          <w:szCs w:val="28"/>
        </w:rPr>
      </w:pPr>
      <w:bookmarkStart w:id="1" w:name="_Toc3213"/>
      <w:bookmarkStart w:id="2" w:name="_Toc8018"/>
      <w:bookmarkStart w:id="3" w:name="_Toc17450"/>
      <w:bookmarkStart w:id="4" w:name="_Toc5038"/>
      <w:bookmarkStart w:id="5" w:name="_Toc14677"/>
      <w:r>
        <w:rPr>
          <w:rFonts w:ascii="Times New Roman" w:hAnsi="Times New Roman" w:eastAsia="黑体" w:cs="Times New Roman"/>
          <w:sz w:val="28"/>
          <w:szCs w:val="28"/>
        </w:rPr>
        <w:t>第一章 展位使用的要求</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Chapter I Requirements for the Use of Booth</w:t>
      </w:r>
      <w:bookmarkEnd w:id="1"/>
      <w:bookmarkEnd w:id="2"/>
      <w:bookmarkEnd w:id="3"/>
      <w:bookmarkEnd w:id="4"/>
      <w:bookmarkEnd w:id="5"/>
      <w:r>
        <w:rPr>
          <w:rFonts w:ascii="Times New Roman" w:hAnsi="Times New Roman" w:eastAsia="黑体" w:cs="Times New Roman"/>
          <w:sz w:val="28"/>
        </w:rPr>
        <w:t>s</w:t>
      </w:r>
    </w:p>
    <w:p>
      <w:pPr>
        <w:ind w:firstLine="560" w:firstLineChars="200"/>
        <w:rPr>
          <w:rFonts w:ascii="Times New Roman" w:hAnsi="Times New Roman" w:eastAsia="黑体" w:cs="Times New Roman"/>
          <w:b/>
          <w:bCs/>
          <w:sz w:val="28"/>
          <w:szCs w:val="28"/>
        </w:rPr>
      </w:pPr>
      <w:r>
        <w:rPr>
          <w:rFonts w:ascii="Times New Roman" w:hAnsi="Times New Roman" w:eastAsia="黑体" w:cs="Times New Roman"/>
          <w:sz w:val="28"/>
          <w:szCs w:val="28"/>
        </w:rPr>
        <w:t>第一条 展区划分为：时尚生活、珠宝钻石、旅居生活、高端食品保健品以及各省市自治区展区。</w:t>
      </w:r>
    </w:p>
    <w:p>
      <w:pPr>
        <w:ind w:firstLine="560" w:firstLineChars="200"/>
        <w:rPr>
          <w:rFonts w:ascii="Times New Roman" w:hAnsi="Times New Roman" w:eastAsia="黑体" w:cs="Times New Roman"/>
          <w:b/>
          <w:sz w:val="28"/>
        </w:rPr>
      </w:pPr>
      <w:r>
        <w:rPr>
          <w:rFonts w:ascii="Times New Roman" w:hAnsi="Times New Roman" w:eastAsia="黑体" w:cs="Times New Roman"/>
          <w:sz w:val="28"/>
        </w:rPr>
        <w:t>Article 1 The exhibition area is divided into: fashion life, jewelry and diamonds, sojourn life, high-end food and health products, and exhibition areas of various provinces, cities and autonomous regions.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第二条 消博会展位仅限审核通过，并获得当届《消博会展位确认书》的企业（以下简称“参展企业”）使用。</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 xml:space="preserve">Article 2 The booth of Hainan Expo can only be used by enterprises that have gained the approval and obtained the </w:t>
      </w:r>
      <w:r>
        <w:rPr>
          <w:rFonts w:ascii="Times New Roman" w:hAnsi="Times New Roman" w:eastAsia="黑体" w:cs="Times New Roman"/>
          <w:i/>
          <w:iCs/>
          <w:sz w:val="28"/>
        </w:rPr>
        <w:t>Confirmation Letter for Using the Booth of Hainan Expo</w:t>
      </w:r>
      <w:r>
        <w:rPr>
          <w:rFonts w:ascii="Times New Roman" w:hAnsi="Times New Roman" w:eastAsia="黑体" w:cs="Times New Roman"/>
          <w:sz w:val="28"/>
        </w:rPr>
        <w:t xml:space="preserve"> (hereinafter referred to as the “exhibitors”).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第三条 参展企业须按参展实名制，以实际使用者的名义如实在消博会相关管理系统进行备案登记，按消博会规定使用展位，并承担相应的责任。</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3 The exhibitors shall, in accordance with the real-name registration system, truthfully record and register in the relevant management system of Hainan Expo in the name of the actual users, use the booths in accordance with the regulations of Hainan Expo, and bear the corresponding responsibilities.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第四条 消博会严禁违规转让或转租（卖）展位。实际使用者须与展位楣板标明的参展企业一致。参展企业保证严格遵守本办法，不以任何形式转让或转租（卖）展位，对因违规转让或转租（卖）展位引起的一切后果负完全责任。</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4 It is strictly prohibited to transfer or re-lease (sell) booths in violation of regulations. The actual users must be consistent with the exhibitors indicated on the booth sign board. The exhibitors pledge to strictly abide by these measures, not to transfer or re-lease (sell) the booth in any form, and take full responsibility for all consequences caused hereby if they do so.</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第五条 参展企业指定专人负责展位的使用。各参展企业在展会期间须带《消博会展位确认书》原件，以备消博会展位检查组现场查验。</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 xml:space="preserve">Article 5 Exhibitors shall designate a person to take charge of using the booths. During the exhibition, all exhibitors shall bring the original </w:t>
      </w:r>
      <w:r>
        <w:rPr>
          <w:rFonts w:ascii="Times New Roman" w:hAnsi="Times New Roman" w:eastAsia="黑体" w:cs="Times New Roman"/>
          <w:i/>
          <w:sz w:val="28"/>
        </w:rPr>
        <w:t>Confirmation Letter for Using the Booth of Hainan Expo</w:t>
      </w:r>
      <w:r>
        <w:rPr>
          <w:rFonts w:ascii="Times New Roman" w:hAnsi="Times New Roman" w:eastAsia="黑体" w:cs="Times New Roman"/>
          <w:sz w:val="28"/>
        </w:rPr>
        <w:t xml:space="preserve"> for on-site inspection by the booth inspection team of Hainan Expo.</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第六条 展位负责人须为该展位参展企业正式工作人员，并具有消博会核发的当届参展商证。</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6 The person in charge of the booth shall be a full-time employee of the exhibitor, and shall have the valid exhibitor certificate issued by Hainan Expo.</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第七条 展览期间参展企业展位负责人在岗，并配合展位检查组对展位使用情况进行检查。</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7 During the exhibition, the person in charge of the booth of the exhibitor shall be on duty and cooperate with the booth inspection team in booth inspection.</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第八条 联营参展时，展位楣板上只列明参展企业名称，同时必须具备包括联营（供货）单位信息的参展证明。参展企业不得以任何名义向联营（供货）单位收取超出正常展位费的任何费用。</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8 If associates participate in the exhibition, only the name of the exhibitor shall be listed on the booth sign board, and the participating certificate including the information of the associate (supplier) shall be provided. The exhibitors shall not charge any fees exceeding the normal booth fees from the associate (supplier) in any name.</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第九条 严禁参展商在大会规定的展览期间（5月7日-5月10日，每天9:00开馆至17:00闭馆）提前撤展；如有特殊情况需提前撤展的，须向展位检查组提前申报、审核备案，并办理相关展品放行。</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9 It is strictly prohibited for exhibitors to withdraw the exhibition in advance during the exhibition period specified by Hainan Expo (from May 7 to May 10, from 9:00 to 17:00 every day); in case of extraordinary circumstances, the exhibitor shall report to the booth inspection team in advance, and withdraw exhibits after approval.</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第十条 参展商展样品必须符合所在展区设定的展品范围，不得展出与本展区无关联的商品。</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10 The exhibits must be within the specific scope set by the exhibition venue where they are displayed, and any exhibit irrelevant to the exhibition venue shall not be displayed.</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第十一条 消博会展务会务部牵头组成消博会展位检查组，负责对违规转让或转租（卖）展位情况进行现场检查；参展企业须完全接受由展位检查组实施的对展位使用管理情况的现场检查和监管。</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11 The exhibition affairs department of Hainan Expo shall take the lead in forming a booth inspection team, which shall be responsible for on-site inspection of the illegal transfer or re-lease (sale) of booths; the exhibitors shall fully accept the on-site inspection and supervision on the use of booths by the booth inspection team.</w:t>
      </w:r>
    </w:p>
    <w:p>
      <w:pPr>
        <w:ind w:firstLine="1960" w:firstLineChars="700"/>
        <w:rPr>
          <w:rFonts w:ascii="Times New Roman" w:hAnsi="Times New Roman" w:eastAsia="黑体" w:cs="Times New Roman"/>
          <w:sz w:val="28"/>
        </w:rPr>
      </w:pPr>
      <w:bookmarkStart w:id="6" w:name="_Toc4047"/>
      <w:bookmarkStart w:id="7" w:name="_Toc26337"/>
      <w:bookmarkStart w:id="8" w:name="_Toc9797"/>
      <w:bookmarkStart w:id="9" w:name="_Toc20859"/>
      <w:bookmarkStart w:id="10" w:name="_Toc5712"/>
    </w:p>
    <w:p>
      <w:pPr>
        <w:rPr>
          <w:rFonts w:ascii="Times New Roman" w:hAnsi="Times New Roman" w:eastAsia="黑体" w:cs="Times New Roman"/>
          <w:sz w:val="28"/>
          <w:szCs w:val="28"/>
        </w:rPr>
      </w:pPr>
      <w:r>
        <w:rPr>
          <w:rFonts w:ascii="Times New Roman" w:hAnsi="Times New Roman" w:eastAsia="黑体" w:cs="Times New Roman"/>
          <w:sz w:val="28"/>
          <w:szCs w:val="28"/>
        </w:rPr>
        <w:t>第二章 违规使用展位的认定</w:t>
      </w:r>
    </w:p>
    <w:p>
      <w:pPr>
        <w:rPr>
          <w:rFonts w:ascii="Times New Roman" w:hAnsi="Times New Roman" w:eastAsia="黑体" w:cs="Times New Roman"/>
          <w:sz w:val="28"/>
        </w:rPr>
      </w:pPr>
      <w:r>
        <w:rPr>
          <w:rFonts w:ascii="Times New Roman" w:hAnsi="Times New Roman" w:eastAsia="黑体" w:cs="Times New Roman"/>
          <w:sz w:val="28"/>
        </w:rPr>
        <w:t>Chapter II Violations in Using the Booths</w:t>
      </w:r>
      <w:bookmarkEnd w:id="6"/>
      <w:bookmarkEnd w:id="7"/>
      <w:bookmarkEnd w:id="8"/>
      <w:bookmarkEnd w:id="9"/>
      <w:bookmarkEnd w:id="10"/>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第十二条 存在以下情况的，视为违规转让、转租（卖）展位的行为（以下简称“倒卖展位”）。</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12 Any of the following circumstances shall be deemed as an act of illegal transfer or re-lease (sale) of booths (hereinafter referred to as “reselling booths”).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1.以非参展商单位的名义对外签约。</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1. Sign contracts in the name of non-exhibitor units.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2.在展位内派发非参展单位名称的名片、宣传资料。</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2. Distribute business cards and publicity materials with the names of non-exhibitors in the booths.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3.展位内参展人员无正式参展证。</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3. There is no formal exhibition certificate for exhibitors of the booths.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4.参展企业无法提供与消博会备案登记企业信息资料相符的参展证明或其他证明材料。</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4. The exhibitor cannot provide the exhibitor certificate or other certifications consistent with the enterprise information registered in the Hainan Expo system.</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5.展位实际使用与参展证明或楣板不符。</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5. The booth is not used the way consistent with the participating certificate or the lintel.</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6.参展商展样品不符合所在展区设定的展品范围或展出与本展区无关联的商品。</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6. The exhibits of the exhibitors are not included in the specific scope of exhibits set by the exhibition venue or the exhibits displayed are irrelevant to the exhibition venue.</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7.以任何方式将展位转让、转租（卖）。</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7. Transfer, re-lease (sell) the booth in any way.</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8.经消博会展位检查组确认的其他违规转让或转租（卖）展位行为。</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8. Other illegal transfer or re-lease (sale) of booths confirmed by the booth inspection team of Hainan Expo.</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第十三条 存在以下情况的，视为在展馆内无正式参展证明或游动式销售涉嫌三无、假冒伪劣商品的行为（以下简称“展虫”）。</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13 Any of the following circumstances shall be deemed as act of selling fake and shoddy commodities and those without production date, quality certification or manufacturer in the exhibition hall without a formal participating certificate or in a mobile way (hereinafter referred to as “exhibition worm”).</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1.展位内无法出示参展证明。</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1. No participating certificate in the booth.</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2.未经大会确认、许可,占用室内、外展场公共区域进行游动售卖的行为。</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2. Occupy the public area of the indoor and outdoor exhibition venues for mobile sales without the confirmation and permission of Hainan Expo.</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3.涉嫌出售、展出三无产品和假冒伪劣商品。</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3. Sell and display fake and shoddy commodities and those without production date, quality certification or manufacturer.</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第十四条 存在以下情况的，视为扰乱展览秩序的行为。</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14 Any of the following circumstances shall be deemed as acts of disturbing the order of the exhibition.</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1.未向消博会展务组申请占道派发非大会正式宣传品或流动群体性宣传行为。</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1. Occupy the passage to</w:t>
      </w:r>
      <w:bookmarkStart w:id="11" w:name="_Hlk64717336"/>
      <w:bookmarkEnd w:id="11"/>
      <w:r>
        <w:rPr>
          <w:rFonts w:ascii="Times New Roman" w:hAnsi="Times New Roman" w:eastAsia="黑体" w:cs="Times New Roman"/>
          <w:sz w:val="28"/>
        </w:rPr>
        <w:t xml:space="preserve"> distribute non-official publicity materials or conduct group publicity in a mobile way without applying to the exhibition affairs group of the Hainan Expo.</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2.展位内音响设备在宣传时超过60分贝以上，影响其他展位正常洽谈的行为。</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2. The sound equipment in the booth exceeds 60 dB during publicity, which affects the normal negotiation of other exhibits.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3.展品超展位区域范围的摆放行为。</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3. Place exhibits outside the exhibition area.</w:t>
      </w:r>
      <w:bookmarkStart w:id="12" w:name="_Toc20314"/>
      <w:bookmarkStart w:id="13" w:name="_Toc22337"/>
      <w:bookmarkStart w:id="14" w:name="_Toc21454"/>
      <w:bookmarkStart w:id="15" w:name="_Toc15022"/>
      <w:bookmarkStart w:id="16" w:name="_Toc13521"/>
    </w:p>
    <w:p>
      <w:pPr>
        <w:ind w:firstLine="1680" w:firstLineChars="600"/>
        <w:rPr>
          <w:rFonts w:ascii="Times New Roman" w:hAnsi="Times New Roman" w:eastAsia="黑体" w:cs="Times New Roman"/>
          <w:sz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第三章 违规使用展位的处理流程</w:t>
      </w:r>
    </w:p>
    <w:p>
      <w:pPr>
        <w:rPr>
          <w:rFonts w:ascii="Times New Roman" w:hAnsi="Times New Roman" w:eastAsia="黑体" w:cs="Times New Roman"/>
          <w:sz w:val="28"/>
        </w:rPr>
      </w:pPr>
      <w:r>
        <w:rPr>
          <w:rFonts w:ascii="Times New Roman" w:hAnsi="Times New Roman" w:eastAsia="黑体" w:cs="Times New Roman"/>
          <w:sz w:val="28"/>
        </w:rPr>
        <w:t>Chapter III Measures for Violations in Use of Booths</w:t>
      </w:r>
      <w:bookmarkEnd w:id="12"/>
      <w:bookmarkEnd w:id="13"/>
      <w:bookmarkEnd w:id="14"/>
      <w:bookmarkEnd w:id="15"/>
      <w:bookmarkEnd w:id="16"/>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第十五条 对倒卖展位的处理</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15 Measures for Handling Acts of Reselling Booths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1.经展位检查组现场确认，填写《消博会违规展位查处确认单》（以下简称《违规查处确认单》），并报展位检查组负责人核准签字后，没收相关参展企业人员参展证件。</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 xml:space="preserve">1. Confiscate the exhibition certificates of relevant exhibitors upon on-site confirmation by the booth inspection team, completion of the </w:t>
      </w:r>
      <w:r>
        <w:rPr>
          <w:rFonts w:ascii="Times New Roman" w:hAnsi="Times New Roman" w:eastAsia="黑体" w:cs="Times New Roman"/>
          <w:i/>
          <w:iCs/>
          <w:sz w:val="28"/>
        </w:rPr>
        <w:t>Confirmation Form of Penalties for Violations in Using the Booths of Hainan Expo</w:t>
      </w:r>
      <w:r>
        <w:rPr>
          <w:rFonts w:ascii="Times New Roman" w:hAnsi="Times New Roman" w:eastAsia="黑体" w:cs="Times New Roman"/>
          <w:sz w:val="28"/>
        </w:rPr>
        <w:t xml:space="preserve"> (hereinafter referred to as the </w:t>
      </w:r>
      <w:r>
        <w:rPr>
          <w:rFonts w:ascii="Times New Roman" w:hAnsi="Times New Roman" w:eastAsia="黑体" w:cs="Times New Roman"/>
          <w:i/>
          <w:iCs/>
          <w:sz w:val="28"/>
        </w:rPr>
        <w:t>Confirmation Form</w:t>
      </w:r>
      <w:r>
        <w:rPr>
          <w:rFonts w:ascii="Times New Roman" w:hAnsi="Times New Roman" w:eastAsia="黑体" w:cs="Times New Roman"/>
          <w:sz w:val="28"/>
        </w:rPr>
        <w:t>) with approval and signature of the head of the booth inspection team.</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2.由展位检查组将《违规查处确认单》报展务会务部主管领导审批后：</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2. After the booth inspection team submits the</w:t>
      </w:r>
      <w:r>
        <w:rPr>
          <w:rFonts w:ascii="Times New Roman" w:hAnsi="Times New Roman" w:eastAsia="黑体" w:cs="Times New Roman"/>
          <w:i/>
          <w:iCs/>
          <w:sz w:val="28"/>
        </w:rPr>
        <w:t xml:space="preserve"> Confirmation Form</w:t>
      </w:r>
      <w:r>
        <w:rPr>
          <w:rFonts w:ascii="Times New Roman" w:hAnsi="Times New Roman" w:eastAsia="黑体" w:cs="Times New Roman"/>
          <w:sz w:val="28"/>
        </w:rPr>
        <w:t xml:space="preserve"> to the competent leader of the exhibition affairs department for approval:</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（1）通知相关违规展位参展企业于当日闭馆后，进馆自行将展位内展品清出展馆。</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(1) Notify the relevant exhibitors to clear the exhibits in the booth out of the exhibition hall by themselves after the exhibition is closed that day.</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（2）通知违规企业所属交易团（或组展机构）到场监督该展位内展品清理工作。</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(2) Notify the trading group (or exhibition organization) to which the relevant exhibitors belong to attend the exhibition hall to see about the cleaning of the exhibits in the booth.</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（3）通知所在区域主场承建单位以展板围蔽的方式封闭展位。</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(3) Notify the main contractor in the venue to enclose the booth with exhibition board.</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3.首次违规倒卖展位的参展企业记入违规准黑名单，违规企业处罚结果通知其所属交易团（或组展机构）。</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3. The exhibitors that illegally resell booths for the first time shall be recorded in the blacklist-to-be, and the penalties of these exhibitors shall be notified to the trading group (or exhibition organization) to which they belong.</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4.累计两届违规倒卖展位的参展企业，取消其自下届消博会起连续两届的参展资格，列入违规黑名单，报大会证件中心在处罚期内不予办理参展证件。处罚结果通知其所属交易团（或组展机构），并在消博会官方网站通报。</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4. The exhibitors who have illegally reselling booths for two consecutive sessions will be disqualified from participating in the exhibition for two consecutive sessions since the next Hainan Expo, listed in the blacklist of violations, and reported to the certificate center of Hainan Expo which will not give exhibition certificates to them within the suspension period. The penalties will be notified to the trading group (or exhibition organization) to which it belongs, and shall be reported on the official website of Hainan Expo.</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第十六条 对“展虫”的处理</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16 Measures for Eliminating “Exhibition Worms”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经展位检查组现场确认，填写《违规展位查处确认单》，并报展位检查组负责人核准签字后：</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 xml:space="preserve">Upon on-site confirmation by the booth inspection team, completion of the </w:t>
      </w:r>
      <w:r>
        <w:rPr>
          <w:rFonts w:ascii="Times New Roman" w:hAnsi="Times New Roman" w:eastAsia="黑体" w:cs="Times New Roman"/>
          <w:i/>
          <w:iCs/>
          <w:sz w:val="28"/>
        </w:rPr>
        <w:t>Confirmation Form</w:t>
      </w:r>
      <w:r>
        <w:rPr>
          <w:rFonts w:ascii="Times New Roman" w:hAnsi="Times New Roman" w:eastAsia="黑体" w:cs="Times New Roman"/>
          <w:sz w:val="28"/>
        </w:rPr>
        <w:t xml:space="preserve"> with approval and signature of the head of the booth inspection team:</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1.没收相关人员参展证件，登记身份证件信息，相关违规人员由保安人员护送出场馆，并将其身份信息报大会证件中心，取消其进出本届消博会展馆的资格。</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1. The exhibition certificates of relevant exhibitors will be confiscated, and their ID information will be registered. These violators will be escorted off the venue by security staff, and their ID information will be reported to the certificate center of Hainan Expo, and they are disqualified to enter the exhibition hall of Hainan Expo.</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2.暂扣其现场售卖、展出商品。</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2. Temporarily detain their exhibits and commodities for sale.</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3.对相关违规销售、展出涉嫌三无、假冒伪劣商品的，由展位检查组移交有关工商部门处理。</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3. Those who illegally sell fake and shoddy commodities and those without production date, quality certification or manufacturer shall be handed over by the booth inspection team to the relevant industrial and commercial departments.</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第十七条 对扰乱展览秩序的处理</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17 Measures for Disturbance of Exhibition Order</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1.对首次违规行为，给予口头和书面警告，并责令其停止违规行为。</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1. Verbal and written warnings shall be given to the first-time violator who shall observe the order to stop the violation.</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2.对再次违规行为，暂扣其相关参展证件，责令展位负责人到大会展位检查组办公室，作出书面检查，保证不再发生类似违规行为。</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2. In case of any further violation, the relevant exhibition certificates shall be temporarily withheld, and the person in charge of the booth shall go to the office of the booth inspection team to write a self-review to ensure that no similar violation will occur again.</w:t>
      </w:r>
    </w:p>
    <w:p>
      <w:pPr>
        <w:ind w:firstLine="840" w:firstLineChars="300"/>
        <w:rPr>
          <w:rFonts w:ascii="Times New Roman" w:hAnsi="Times New Roman" w:eastAsia="黑体" w:cs="Times New Roman"/>
          <w:sz w:val="28"/>
        </w:rPr>
      </w:pPr>
      <w:bookmarkStart w:id="17" w:name="_Toc9535"/>
      <w:bookmarkStart w:id="18" w:name="_Toc9108"/>
      <w:bookmarkStart w:id="19" w:name="_Toc14932"/>
      <w:bookmarkStart w:id="20" w:name="_Toc10801"/>
      <w:bookmarkStart w:id="21" w:name="_Toc26743"/>
    </w:p>
    <w:p>
      <w:pPr>
        <w:rPr>
          <w:rFonts w:ascii="Times New Roman" w:hAnsi="Times New Roman" w:eastAsia="黑体" w:cs="Times New Roman"/>
          <w:sz w:val="28"/>
          <w:szCs w:val="28"/>
        </w:rPr>
      </w:pPr>
      <w:r>
        <w:rPr>
          <w:rFonts w:ascii="Times New Roman" w:hAnsi="Times New Roman" w:eastAsia="黑体" w:cs="Times New Roman"/>
          <w:sz w:val="28"/>
          <w:szCs w:val="28"/>
        </w:rPr>
        <w:t>第四章 加强参展源头管理，建立监控机制</w:t>
      </w:r>
    </w:p>
    <w:p>
      <w:pPr>
        <w:rPr>
          <w:rFonts w:ascii="Times New Roman" w:hAnsi="Times New Roman" w:eastAsia="黑体" w:cs="Times New Roman"/>
          <w:sz w:val="28"/>
        </w:rPr>
      </w:pPr>
      <w:r>
        <w:rPr>
          <w:rFonts w:ascii="Times New Roman" w:hAnsi="Times New Roman" w:eastAsia="黑体" w:cs="Times New Roman"/>
          <w:sz w:val="28"/>
        </w:rPr>
        <w:t>Chapter IV Reinforce the Management of Exhibitors and Establish a Monitoring Mechanism</w:t>
      </w:r>
      <w:bookmarkEnd w:id="17"/>
      <w:bookmarkEnd w:id="18"/>
      <w:bookmarkEnd w:id="19"/>
      <w:bookmarkEnd w:id="20"/>
      <w:bookmarkEnd w:id="21"/>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第十八条 参展企业在展览现场，须持《消博会展位确认书》原件，以备展位检查组在展览期间随时查验。</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 xml:space="preserve">Article 18 At the exhibition hall, the exhibitors shall carry the original </w:t>
      </w:r>
      <w:r>
        <w:rPr>
          <w:rFonts w:ascii="Times New Roman" w:hAnsi="Times New Roman" w:eastAsia="黑体" w:cs="Times New Roman"/>
          <w:i/>
          <w:iCs/>
          <w:sz w:val="28"/>
        </w:rPr>
        <w:t xml:space="preserve">Confirmation Letter for Using the Booth of Hainan Expo </w:t>
      </w:r>
      <w:r>
        <w:rPr>
          <w:rFonts w:ascii="Times New Roman" w:hAnsi="Times New Roman" w:eastAsia="黑体" w:cs="Times New Roman"/>
          <w:sz w:val="28"/>
        </w:rPr>
        <w:t>for on-site inspection by the booth inspection team of Hainan Expo at any time during the exhibition.</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第十九条 参展商展样品开展后原则上不得运进展馆。确有特殊情况的，须到消博会展务组开具《消博会展览期间展样品进馆证明》，经消博会展务组审核盖章后，报展馆门禁放行。</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19 In principle, the exhibits shall not be transported into the exhibition hall after the exhibition is opened. In case of any special circumstances, the exhibitors shall apply to the exhibition affairs group of Hainan Expo for the</w:t>
      </w:r>
      <w:r>
        <w:rPr>
          <w:rFonts w:ascii="Times New Roman" w:hAnsi="Times New Roman" w:eastAsia="黑体" w:cs="Times New Roman"/>
          <w:i/>
          <w:iCs/>
          <w:sz w:val="28"/>
        </w:rPr>
        <w:t xml:space="preserve"> Entry Certificate of Exhibits During the Exhibition Period of Hainan Expo</w:t>
      </w:r>
      <w:r>
        <w:rPr>
          <w:rFonts w:ascii="Times New Roman" w:hAnsi="Times New Roman" w:eastAsia="黑体" w:cs="Times New Roman"/>
          <w:sz w:val="28"/>
        </w:rPr>
        <w:t>. Upon approval by the exhibition affairs group, they shall show the sealed certificates to the entrance guard to enter the exhibition hall.</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第二十条 由展位检查组会同会展中心共同监管展馆仓储区，对展览期间相关参展企业大量展样品进出仓储区的，实行严格监管放行制。</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20 The booth inspection team shall jointly supervise the storage area of the exhibition hall with the convention and exhibition center, and reinforce supervision on exhibits entering and leaving the storage area in a large scale during the exhibition period.</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第二十一条 本办法具体问题由展务会务部负责解释。</w:t>
      </w:r>
    </w:p>
    <w:p>
      <w:pPr>
        <w:ind w:firstLine="560" w:firstLineChars="200"/>
        <w:rPr>
          <w:rFonts w:ascii="Times New Roman" w:hAnsi="Times New Roman" w:eastAsia="黑体" w:cs="Times New Roman"/>
          <w:sz w:val="28"/>
        </w:rPr>
      </w:pPr>
      <w:r>
        <w:rPr>
          <w:rFonts w:ascii="Times New Roman" w:hAnsi="Times New Roman" w:eastAsia="黑体" w:cs="Times New Roman"/>
          <w:sz w:val="28"/>
        </w:rPr>
        <w:t>Article 21 All rights reserved with the exhibition affairs department of Hainan Expo.</w:t>
      </w:r>
    </w:p>
    <w:p>
      <w:pPr>
        <w:ind w:firstLine="560" w:firstLineChars="200"/>
        <w:rPr>
          <w:rFonts w:ascii="Times New Roman" w:hAnsi="Times New Roman" w:eastAsia="黑体" w:cs="Times New Roman"/>
          <w:sz w:val="24"/>
        </w:rPr>
      </w:pPr>
      <w:r>
        <w:rPr>
          <w:rFonts w:ascii="Times New Roman" w:hAnsi="Times New Roman" w:eastAsia="黑体" w:cs="Times New Roman"/>
          <w:sz w:val="28"/>
          <w:szCs w:val="28"/>
        </w:rPr>
        <w:t>第二十二条 本办法自公布之日起执行。</w:t>
      </w:r>
    </w:p>
    <w:p>
      <w:pPr>
        <w:ind w:firstLine="560" w:firstLineChars="200"/>
        <w:rPr>
          <w:rFonts w:ascii="Times New Roman" w:hAnsi="Times New Roman" w:eastAsia="黑体" w:cs="Times New Roman"/>
          <w:sz w:val="24"/>
        </w:rPr>
      </w:pPr>
      <w:r>
        <w:rPr>
          <w:rFonts w:ascii="Times New Roman" w:hAnsi="Times New Roman" w:eastAsia="黑体" w:cs="Times New Roman"/>
          <w:sz w:val="28"/>
        </w:rPr>
        <w:t>Article 22 These measures shall be implemented as of the date of issue.</w:t>
      </w:r>
    </w:p>
    <w:p>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C6D12"/>
    <w:rsid w:val="7FBC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2021-03-22T02:08:00Z</dcterms:created>
  <dc:creator>听说</dc:creator>
  <cp:lastModifiedBy>听说</cp:lastModifiedBy>
  <dcterms:modified xsi:type="dcterms:W3CDTF">2021-03-22T02:13:34Z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